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05DD" w14:textId="5DAF41D8" w:rsidR="00D93E61" w:rsidRPr="004D2754" w:rsidRDefault="004D2754" w:rsidP="005925B9">
      <w:pPr>
        <w:pStyle w:val="Title"/>
        <w:rPr>
          <w:rFonts w:ascii="Arial" w:hAnsi="Arial" w:cs="Arial"/>
        </w:rPr>
      </w:pPr>
      <w:r w:rsidRPr="002E1A57">
        <w:rPr>
          <w:rFonts w:cstheme="majorHAnsi"/>
          <w:noProof/>
        </w:rPr>
        <w:drawing>
          <wp:anchor distT="0" distB="0" distL="114300" distR="114300" simplePos="0" relativeHeight="251667456" behindDoc="1" locked="0" layoutInCell="1" allowOverlap="1" wp14:anchorId="2DF5F04F" wp14:editId="6FE86898">
            <wp:simplePos x="0" y="0"/>
            <wp:positionH relativeFrom="column">
              <wp:posOffset>4400550</wp:posOffset>
            </wp:positionH>
            <wp:positionV relativeFrom="paragraph">
              <wp:posOffset>-257175</wp:posOffset>
            </wp:positionV>
            <wp:extent cx="1714500" cy="828675"/>
            <wp:effectExtent l="0" t="0" r="0" b="9525"/>
            <wp:wrapNone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9F" w:rsidRPr="004D275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B4BF07B" wp14:editId="5B558256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065EDBB3">
              <v:line id="Line 1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b9c8e1 [3208]" strokeweight="4pt" from="-26.95pt,90.7pt" to="621.05pt,90.7pt" w14:anchorId="27A8CC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4D275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60D8E" wp14:editId="1DF30B81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14CBF50B">
              <v:line id="Line 1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9c8e1 [3208]" strokeweight="4pt" from="-18.25pt,-49pt" to="-18.25pt,777pt" w14:anchorId="7A841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">
                <v:shadow opacity="22938f" offset="0"/>
              </v:line>
            </w:pict>
          </mc:Fallback>
        </mc:AlternateContent>
      </w:r>
      <w:r w:rsidR="0021202A" w:rsidRPr="004D275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00D24B7" wp14:editId="63463394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 w:rsidRPr="004D275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1735B053" wp14:editId="01BA27CA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11B2">
        <w:rPr>
          <w:rFonts w:ascii="Arial" w:hAnsi="Arial" w:cs="Arial"/>
          <w:b/>
          <w:bCs/>
          <w:sz w:val="28"/>
          <w:szCs w:val="28"/>
        </w:rPr>
        <w:t>Practice Manager Handover Checklist</w:t>
      </w:r>
    </w:p>
    <w:p w14:paraId="1D93EC35" w14:textId="5570003F" w:rsidR="004D2754" w:rsidRDefault="004D2754" w:rsidP="001D2885">
      <w:pPr>
        <w:rPr>
          <w:rFonts w:ascii="Arial" w:hAnsi="Arial" w:cs="Arial"/>
        </w:rPr>
      </w:pPr>
    </w:p>
    <w:p w14:paraId="64D5BA96" w14:textId="6F1171A4" w:rsidR="00BA788F" w:rsidRPr="006511B2" w:rsidRDefault="004D2754" w:rsidP="65B1CFAC">
      <w:pPr>
        <w:rPr>
          <w:rFonts w:ascii="Arial" w:hAnsi="Arial" w:cs="Arial"/>
          <w:color w:val="auto"/>
          <w:sz w:val="20"/>
          <w:szCs w:val="20"/>
        </w:rPr>
      </w:pPr>
      <w:r w:rsidRPr="65B1CFAC">
        <w:rPr>
          <w:rFonts w:ascii="Arial" w:hAnsi="Arial" w:cs="Arial"/>
          <w:color w:val="auto"/>
          <w:sz w:val="20"/>
          <w:szCs w:val="20"/>
        </w:rPr>
        <w:t xml:space="preserve">A guide for Practice Managers who are about to leave their positions, either temporarily or permanently, to assist their successor to carry out usual Practice Manager duties. </w:t>
      </w:r>
    </w:p>
    <w:p w14:paraId="7663FB62" w14:textId="0CFE847A" w:rsidR="00243A0A" w:rsidRPr="004D2754" w:rsidRDefault="004D2754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Company</w:t>
      </w:r>
    </w:p>
    <w:p w14:paraId="22B67BE4" w14:textId="01D21344" w:rsidR="004D2754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39C79413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RO and OMO numbers – update if necessary </w:t>
      </w:r>
    </w:p>
    <w:p w14:paraId="4DBBA102" w14:textId="51FF7FA2" w:rsidR="004D2754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00E2C6D0">
        <w:t xml:space="preserve">  </w:t>
      </w:r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 delegations – update as required</w:t>
      </w:r>
      <w:r w:rsidR="004D2754" w:rsidRPr="65B1CFAC">
        <w:rPr>
          <w:rStyle w:val="Hyperlink"/>
          <w:rFonts w:ascii="Arial" w:hAnsi="Arial" w:cs="Arial"/>
          <w:sz w:val="20"/>
          <w:szCs w:val="20"/>
          <w:lang w:val="en-AU"/>
        </w:rPr>
        <w:t>PRODA/HPOS</w:t>
      </w:r>
      <w:r w:rsidR="004D2754" w:rsidRPr="65B1CFAC">
        <w:rPr>
          <w:rFonts w:ascii="Arial" w:hAnsi="Arial" w:cs="Arial"/>
          <w:sz w:val="20"/>
          <w:szCs w:val="20"/>
          <w:lang w:val="en-AU"/>
        </w:rPr>
        <w:t xml:space="preserve"> delegations – update as required</w:t>
      </w:r>
    </w:p>
    <w:p w14:paraId="321CB8FF" w14:textId="645791C8" w:rsidR="004D2754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1560D1CE">
        <w:t xml:space="preserve">  </w:t>
      </w:r>
      <w:r w:rsidR="004D2754" w:rsidRPr="002E1A57">
        <w:rPr>
          <w:rFonts w:ascii="Arial" w:hAnsi="Arial" w:cs="Arial"/>
          <w:sz w:val="20"/>
          <w:szCs w:val="20"/>
          <w:lang w:val="en-AU"/>
        </w:rPr>
        <w:t>/</w:t>
      </w:r>
      <w:hyperlink r:id="rId13" w:history="1">
        <w:r w:rsidR="004D2754" w:rsidRPr="002E1A57">
          <w:rPr>
            <w:rStyle w:val="Hyperlink"/>
            <w:rFonts w:ascii="Arial" w:hAnsi="Arial" w:cs="Arial"/>
            <w:sz w:val="20"/>
            <w:szCs w:val="20"/>
            <w:lang w:val="en-AU"/>
          </w:rPr>
          <w:t>WIP</w:t>
        </w:r>
      </w:hyperlink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 authorisations – update as required</w:t>
      </w:r>
      <w:r w:rsidR="004D2754" w:rsidRPr="65B1CFAC">
        <w:rPr>
          <w:rStyle w:val="Hyperlink"/>
          <w:rFonts w:ascii="Arial" w:hAnsi="Arial" w:cs="Arial"/>
          <w:sz w:val="20"/>
          <w:szCs w:val="20"/>
          <w:lang w:val="en-AU"/>
        </w:rPr>
        <w:t>PIP</w:t>
      </w:r>
      <w:r w:rsidR="004D2754" w:rsidRPr="65B1CFAC">
        <w:rPr>
          <w:rFonts w:ascii="Arial" w:hAnsi="Arial" w:cs="Arial"/>
          <w:sz w:val="20"/>
          <w:szCs w:val="20"/>
          <w:lang w:val="en-AU"/>
        </w:rPr>
        <w:t>/</w:t>
      </w:r>
      <w:hyperlink r:id="rId14">
        <w:r w:rsidR="004D2754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WIP</w:t>
        </w:r>
      </w:hyperlink>
      <w:r w:rsidR="004D2754" w:rsidRPr="65B1CFAC">
        <w:rPr>
          <w:rFonts w:ascii="Arial" w:hAnsi="Arial" w:cs="Arial"/>
          <w:sz w:val="20"/>
          <w:szCs w:val="20"/>
          <w:lang w:val="en-AU"/>
        </w:rPr>
        <w:t xml:space="preserve"> authorisations – update as required</w:t>
      </w:r>
    </w:p>
    <w:p w14:paraId="12F1DE5D" w14:textId="65FB5D4B" w:rsidR="004D2754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6A40BB06">
        <w:t xml:space="preserve">  </w:t>
      </w:r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 / myGov ID – update if necessary</w:t>
      </w:r>
      <w:r w:rsidR="004D2754" w:rsidRPr="65B1CFAC">
        <w:rPr>
          <w:rStyle w:val="Hyperlink"/>
          <w:rFonts w:ascii="Arial" w:hAnsi="Arial" w:cs="Arial"/>
          <w:sz w:val="20"/>
          <w:szCs w:val="20"/>
          <w:lang w:val="en-AU"/>
        </w:rPr>
        <w:t>ATO (Australian Tax Office) Business Portal</w:t>
      </w:r>
      <w:r w:rsidR="004D2754" w:rsidRPr="65B1CFAC">
        <w:rPr>
          <w:rFonts w:ascii="Arial" w:hAnsi="Arial" w:cs="Arial"/>
          <w:sz w:val="20"/>
          <w:szCs w:val="20"/>
          <w:lang w:val="en-AU"/>
        </w:rPr>
        <w:t xml:space="preserve"> / myGov ID – update if necessary</w:t>
      </w:r>
    </w:p>
    <w:p w14:paraId="63EC5373" w14:textId="6A287047" w:rsidR="004D2754" w:rsidRPr="002E1A57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61663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r w:rsidR="27F0F0FF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hyperlink r:id="rId15" w:history="1">
        <w:r w:rsidR="004D2754" w:rsidRPr="002E1A57">
          <w:rPr>
            <w:rStyle w:val="Hyperlink"/>
            <w:rFonts w:ascii="Arial" w:hAnsi="Arial" w:cs="Arial"/>
            <w:sz w:val="20"/>
            <w:szCs w:val="20"/>
            <w:lang w:val="en-AU"/>
          </w:rPr>
          <w:t>ASIC (Australian Securities and Investments Commission)</w:t>
        </w:r>
      </w:hyperlink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 access – update if necessary</w:t>
      </w:r>
    </w:p>
    <w:p w14:paraId="7C4A4F6C" w14:textId="78C899A2" w:rsidR="004D2754" w:rsidRPr="002E1A57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7383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r w:rsidR="1BF5F39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hyperlink r:id="rId16">
        <w:r w:rsidR="004D2754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ABR (Australian Business Register)</w:t>
        </w:r>
      </w:hyperlink>
      <w:r w:rsidR="0FC9B591" w:rsidRPr="65B1CFAC">
        <w:rPr>
          <w:rFonts w:ascii="Arial" w:hAnsi="Arial" w:cs="Arial"/>
          <w:sz w:val="20"/>
          <w:szCs w:val="20"/>
          <w:lang w:val="en-AU"/>
        </w:rPr>
        <w:t xml:space="preserve"> access</w:t>
      </w:r>
      <w:r w:rsidR="004D2754" w:rsidRPr="65B1CFAC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9D5CA9C" w14:textId="25E452D4" w:rsidR="004D2754" w:rsidRPr="002E1A57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92414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r w:rsidR="1BF5F39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hyperlink r:id="rId17" w:history="1">
        <w:r w:rsidR="004D2754" w:rsidRPr="002E1A57">
          <w:rPr>
            <w:rStyle w:val="Hyperlink"/>
            <w:rFonts w:ascii="Arial" w:hAnsi="Arial" w:cs="Arial"/>
            <w:sz w:val="20"/>
            <w:szCs w:val="20"/>
            <w:lang w:val="en-AU"/>
          </w:rPr>
          <w:t>ABN (Australian Business Number)</w:t>
        </w:r>
      </w:hyperlink>
      <w:r w:rsidR="004D2754" w:rsidRPr="002E1A57">
        <w:rPr>
          <w:rFonts w:ascii="Arial" w:hAnsi="Arial" w:cs="Arial"/>
          <w:sz w:val="20"/>
          <w:szCs w:val="20"/>
          <w:lang w:val="en-AU"/>
        </w:rPr>
        <w:t xml:space="preserve"> access</w:t>
      </w:r>
    </w:p>
    <w:p w14:paraId="29CA9D90" w14:textId="4AA2B59E" w:rsidR="004D2754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43047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754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4D2754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r w:rsidR="298BD9FC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</w:t>
      </w:r>
      <w:r w:rsidR="004D2754" w:rsidRPr="002E1A57">
        <w:rPr>
          <w:rFonts w:ascii="Arial" w:hAnsi="Arial" w:cs="Arial"/>
          <w:sz w:val="20"/>
          <w:szCs w:val="20"/>
          <w:lang w:val="en-AU"/>
        </w:rPr>
        <w:t>Lawyer contact details</w:t>
      </w:r>
    </w:p>
    <w:p w14:paraId="49D73530" w14:textId="63B86555" w:rsidR="65B1CFAC" w:rsidRDefault="65B1CFAC" w:rsidP="65B1CFAC">
      <w:pPr>
        <w:pStyle w:val="checklistindent"/>
        <w:rPr>
          <w:rFonts w:ascii="Arial" w:hAnsi="Arial" w:cs="Arial"/>
          <w:sz w:val="20"/>
          <w:szCs w:val="20"/>
          <w:lang w:val="en-AU"/>
        </w:rPr>
      </w:pPr>
    </w:p>
    <w:p w14:paraId="7B71A143" w14:textId="15841789" w:rsidR="00B14286" w:rsidRDefault="004D2754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Banking/Finance</w:t>
      </w:r>
    </w:p>
    <w:p w14:paraId="79C3A7BA" w14:textId="357A9292" w:rsidR="006511B2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186E33FE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Accountant and bank contact details</w:t>
      </w:r>
    </w:p>
    <w:p w14:paraId="62067258" w14:textId="33FAD6D5" w:rsidR="006511B2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263C94E5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Update signatories on accounts</w:t>
      </w:r>
    </w:p>
    <w:p w14:paraId="2C5D89D7" w14:textId="1519F6D5" w:rsidR="006511B2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229F0729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Update authorized contact for EFTPOS machines (e.g. Tyro)</w:t>
      </w:r>
    </w:p>
    <w:p w14:paraId="1B7DB7DA" w14:textId="03F3A075" w:rsidR="006511B2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32045623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Practice budgets</w:t>
      </w:r>
    </w:p>
    <w:p w14:paraId="4102E942" w14:textId="497B9B89" w:rsidR="006511B2" w:rsidRPr="002E1A57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46AC3E3E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Details on bas / superannuation procedures and timing</w:t>
      </w:r>
    </w:p>
    <w:p w14:paraId="0787A4A3" w14:textId="6B4CE15A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65171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90EEEED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sz w:val="20"/>
          <w:szCs w:val="20"/>
          <w:lang w:val="en-AU"/>
        </w:rPr>
        <w:t>Details of wages (timing and also procedures for contractors for calculations)</w:t>
      </w:r>
    </w:p>
    <w:p w14:paraId="5C6C4BD4" w14:textId="03C24EC2" w:rsidR="65B1CFAC" w:rsidRDefault="65B1CFAC" w:rsidP="65B1CFAC">
      <w:pPr>
        <w:pStyle w:val="checklistindent"/>
        <w:rPr>
          <w:rFonts w:ascii="Arial" w:hAnsi="Arial" w:cs="Arial"/>
          <w:sz w:val="20"/>
          <w:szCs w:val="20"/>
          <w:lang w:val="en-AU"/>
        </w:rPr>
      </w:pPr>
    </w:p>
    <w:p w14:paraId="165DCAC4" w14:textId="664E5F94" w:rsidR="004D2754" w:rsidRPr="004D2754" w:rsidRDefault="004D2754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 xml:space="preserve">IT and </w:t>
      </w:r>
      <w:r w:rsidR="006511B2" w:rsidRPr="65B1CFAC">
        <w:rPr>
          <w:rFonts w:ascii="Arial" w:hAnsi="Arial" w:cs="Arial"/>
        </w:rPr>
        <w:t>Data</w:t>
      </w:r>
      <w:r w:rsidRPr="65B1CFAC">
        <w:rPr>
          <w:rFonts w:ascii="Arial" w:hAnsi="Arial" w:cs="Arial"/>
        </w:rPr>
        <w:t xml:space="preserve"> Management</w:t>
      </w:r>
    </w:p>
    <w:p w14:paraId="43DB95FF" w14:textId="579AD0DF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54A080DF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>Advise IT support of change</w:t>
      </w:r>
    </w:p>
    <w:p w14:paraId="5A16433C" w14:textId="5EB2F45F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2982ED7B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Company folders/drives – content and access </w:t>
      </w:r>
    </w:p>
    <w:p w14:paraId="231E2858" w14:textId="43B6C6B6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33E08A70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>IT security and data management (data back-ups)</w:t>
      </w:r>
    </w:p>
    <w:p w14:paraId="56FE7FC0" w14:textId="55024F6F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556634D5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>Digital Health:</w:t>
      </w:r>
    </w:p>
    <w:p w14:paraId="7C77C309" w14:textId="77777777" w:rsidR="006511B2" w:rsidRPr="002E1A57" w:rsidRDefault="006511B2" w:rsidP="65B1CFAC">
      <w:pPr>
        <w:pStyle w:val="checklistindent"/>
        <w:numPr>
          <w:ilvl w:val="0"/>
          <w:numId w:val="13"/>
        </w:numPr>
        <w:rPr>
          <w:rFonts w:ascii="Arial" w:hAnsi="Arial" w:cs="Arial"/>
          <w:color w:val="548DD4" w:themeColor="text2" w:themeTint="99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Run through </w:t>
      </w:r>
      <w:hyperlink r:id="rId18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PRODA</w:t>
        </w:r>
      </w:hyperlink>
    </w:p>
    <w:p w14:paraId="19822BC1" w14:textId="77777777" w:rsidR="006511B2" w:rsidRPr="002E1A57" w:rsidRDefault="00C121DB" w:rsidP="65B1CFAC">
      <w:pPr>
        <w:pStyle w:val="checklistindent"/>
        <w:numPr>
          <w:ilvl w:val="0"/>
          <w:numId w:val="13"/>
        </w:numPr>
        <w:rPr>
          <w:rFonts w:ascii="Arial" w:hAnsi="Arial" w:cs="Arial"/>
          <w:color w:val="548DD4" w:themeColor="text2" w:themeTint="99"/>
          <w:sz w:val="20"/>
          <w:szCs w:val="20"/>
          <w:lang w:val="en-AU"/>
        </w:rPr>
      </w:pPr>
      <w:hyperlink r:id="rId19">
        <w:r w:rsidR="006511B2"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Telehealth software</w:t>
        </w:r>
      </w:hyperlink>
    </w:p>
    <w:p w14:paraId="31D54BC7" w14:textId="77777777" w:rsidR="006511B2" w:rsidRPr="002E1A57" w:rsidRDefault="006511B2" w:rsidP="65B1CFAC">
      <w:pPr>
        <w:pStyle w:val="checklistindent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Secure messaging software (</w:t>
      </w:r>
      <w:hyperlink r:id="rId20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Medical Objects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21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Health Link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22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Argus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>,</w:t>
      </w: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 etc)</w:t>
      </w:r>
    </w:p>
    <w:p w14:paraId="5EC8E1C4" w14:textId="7ACF1A90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63116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E7F4BD1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>Printer management</w:t>
      </w:r>
    </w:p>
    <w:p w14:paraId="5B89F930" w14:textId="2D906C69" w:rsidR="006511B2" w:rsidRPr="002E1A5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203617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395A3226" w:rsidRPr="002E1A5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2E1A57">
        <w:rPr>
          <w:rFonts w:ascii="Arial" w:hAnsi="Arial" w:cs="Arial"/>
          <w:color w:val="auto"/>
          <w:sz w:val="20"/>
          <w:szCs w:val="20"/>
          <w:lang w:val="en-AU"/>
        </w:rPr>
        <w:t>Update log in details and access list as appropriate</w:t>
      </w:r>
    </w:p>
    <w:p w14:paraId="5729903C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Medical software (e.g. </w:t>
      </w:r>
      <w:hyperlink r:id="rId23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Medical Director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24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Best Practice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25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Zedmed</w:t>
        </w:r>
      </w:hyperlink>
      <w:r w:rsidRPr="65B1CFAC">
        <w:rPr>
          <w:rFonts w:ascii="Arial" w:hAnsi="Arial" w:cs="Arial"/>
          <w:color w:val="auto"/>
          <w:sz w:val="20"/>
          <w:szCs w:val="20"/>
          <w:lang w:val="en-AU"/>
        </w:rPr>
        <w:t>)</w:t>
      </w:r>
    </w:p>
    <w:p w14:paraId="708F39EA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Diagnostic software (e.g. ECG/spirometry software)</w:t>
      </w:r>
    </w:p>
    <w:p w14:paraId="41ADCA55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Equipment software (e.g. vaccine fridge data logger)</w:t>
      </w:r>
    </w:p>
    <w:p w14:paraId="4337F053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Results downloader (e.g. </w:t>
      </w:r>
      <w:hyperlink r:id="rId26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Medical Objects</w:t>
        </w:r>
      </w:hyperlink>
      <w:r w:rsidRPr="65B1CFAC">
        <w:rPr>
          <w:rFonts w:ascii="Arial" w:hAnsi="Arial" w:cs="Arial"/>
          <w:color w:val="auto"/>
          <w:sz w:val="20"/>
          <w:szCs w:val="20"/>
          <w:lang w:val="en-AU"/>
        </w:rPr>
        <w:t>)</w:t>
      </w:r>
    </w:p>
    <w:p w14:paraId="540B8B00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Remove old PM remote access and server access and add new PM</w:t>
      </w:r>
    </w:p>
    <w:p w14:paraId="59E05996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Account program access (e.g.</w:t>
      </w:r>
      <w:hyperlink r:id="rId27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 xml:space="preserve"> Xero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28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MYOB</w:t>
        </w:r>
      </w:hyperlink>
      <w:r w:rsidRPr="65B1CFAC">
        <w:rPr>
          <w:rFonts w:ascii="Arial" w:hAnsi="Arial" w:cs="Arial"/>
          <w:color w:val="auto"/>
          <w:sz w:val="20"/>
          <w:szCs w:val="20"/>
          <w:lang w:val="en-AU"/>
        </w:rPr>
        <w:t>)</w:t>
      </w:r>
    </w:p>
    <w:p w14:paraId="0ED9C07D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Website admin access</w:t>
      </w:r>
    </w:p>
    <w:p w14:paraId="52BA2B97" w14:textId="77777777" w:rsidR="006511B2" w:rsidRPr="002E1A5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Change social media access – Facebook, Twitter, Instragram, etc</w:t>
      </w:r>
    </w:p>
    <w:p w14:paraId="4B2711D4" w14:textId="77777777" w:rsidR="006511B2" w:rsidRPr="0086212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548DD4" w:themeColor="text2" w:themeTint="99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Update any web directory access – e.g. </w:t>
      </w:r>
      <w:hyperlink r:id="rId29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National Health Directory</w:t>
        </w:r>
      </w:hyperlink>
      <w:r w:rsidRPr="65B1CFAC">
        <w:rPr>
          <w:rFonts w:ascii="Arial" w:hAnsi="Arial" w:cs="Arial"/>
          <w:color w:val="548DD4" w:themeColor="text2" w:themeTint="99"/>
          <w:sz w:val="20"/>
          <w:szCs w:val="20"/>
          <w:lang w:val="en-AU"/>
        </w:rPr>
        <w:t xml:space="preserve">, </w:t>
      </w:r>
      <w:hyperlink r:id="rId30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QFinder</w:t>
        </w:r>
      </w:hyperlink>
    </w:p>
    <w:p w14:paraId="34E3C0EB" w14:textId="77777777" w:rsidR="006511B2" w:rsidRPr="0086212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548DD4" w:themeColor="text2" w:themeTint="99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Update online practice management software – e.g. </w:t>
      </w:r>
      <w:hyperlink r:id="rId31">
        <w:r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Practicehub</w:t>
        </w:r>
      </w:hyperlink>
    </w:p>
    <w:p w14:paraId="206CB51D" w14:textId="77777777" w:rsidR="006511B2" w:rsidRPr="0086212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Update phone system login</w:t>
      </w:r>
    </w:p>
    <w:p w14:paraId="056CE6CA" w14:textId="77777777" w:rsidR="006511B2" w:rsidRPr="00862127" w:rsidRDefault="006511B2" w:rsidP="65B1CFAC">
      <w:pPr>
        <w:pStyle w:val="checklistindent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Update accrediting body login</w:t>
      </w:r>
    </w:p>
    <w:p w14:paraId="036C0743" w14:textId="4F21A593" w:rsidR="00A6621B" w:rsidRPr="004D2754" w:rsidRDefault="00A6621B" w:rsidP="65B1CFAC">
      <w:pPr>
        <w:pStyle w:val="Heading1"/>
        <w:rPr>
          <w:rFonts w:ascii="Arial" w:hAnsi="Arial" w:cs="Arial"/>
        </w:rPr>
      </w:pPr>
    </w:p>
    <w:p w14:paraId="51A02A81" w14:textId="7F2D724D" w:rsidR="00A6621B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Human Resources</w:t>
      </w:r>
    </w:p>
    <w:p w14:paraId="327412E0" w14:textId="59C8A3AF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auto"/>
            <w:sz w:val="20"/>
            <w:szCs w:val="20"/>
            <w:lang w:val="en-AU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862127">
        <w:rPr>
          <w:rFonts w:ascii="Arial" w:hAnsi="Arial" w:cs="Arial"/>
          <w:b/>
          <w:color w:val="auto"/>
          <w:sz w:val="20"/>
          <w:szCs w:val="20"/>
          <w:lang w:val="en-AU"/>
        </w:rPr>
        <w:tab/>
      </w:r>
      <w:r w:rsidR="498DFFCD" w:rsidRPr="65B1CFAC">
        <w:rPr>
          <w:rFonts w:ascii="Arial" w:hAnsi="Arial" w:cs="Arial"/>
          <w:b/>
          <w:bCs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Advise staff/doctors of updated contact details – e.g. who staff contact when sick etc</w:t>
      </w:r>
    </w:p>
    <w:p w14:paraId="2A04D898" w14:textId="651950EF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18FEB015" w:rsidRPr="0086212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Payroll program updated – termination processed and all entitlements</w:t>
      </w:r>
    </w:p>
    <w:p w14:paraId="16F6020F" w14:textId="49E8D3A3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6EC183C7" w:rsidRPr="0086212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Online super clearing house access updated</w:t>
      </w:r>
    </w:p>
    <w:p w14:paraId="76B9ADD2" w14:textId="238D44E8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7172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6EC183C7" w:rsidRPr="0086212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Keys</w:t>
      </w:r>
    </w:p>
    <w:p w14:paraId="4C4E5038" w14:textId="2FA6DCEC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98087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6569CD60" w:rsidRPr="0086212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Alarm codes</w:t>
      </w:r>
    </w:p>
    <w:p w14:paraId="736842CA" w14:textId="385843C3" w:rsidR="006511B2" w:rsidRPr="00862127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9668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862127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6569CD60" w:rsidRPr="00862127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862127">
        <w:rPr>
          <w:rFonts w:ascii="Arial" w:hAnsi="Arial" w:cs="Arial"/>
          <w:color w:val="auto"/>
          <w:sz w:val="20"/>
          <w:szCs w:val="20"/>
          <w:lang w:val="en-AU"/>
        </w:rPr>
        <w:t>Handover of HR information including contracts, recent documented employee conversations and any current issues</w:t>
      </w:r>
    </w:p>
    <w:p w14:paraId="421C67F9" w14:textId="2BCDA17E" w:rsidR="65B1CFAC" w:rsidRDefault="65B1CFAC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</w:p>
    <w:p w14:paraId="71DE0073" w14:textId="278D7548" w:rsidR="004D2754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Suppliers and contractors</w:t>
      </w:r>
    </w:p>
    <w:p w14:paraId="546E265E" w14:textId="472AC37C" w:rsidR="006511B2" w:rsidRPr="002E1A57" w:rsidRDefault="00C121DB" w:rsidP="65B1CFAC">
      <w:pPr>
        <w:pStyle w:val="checklistindent"/>
        <w:rPr>
          <w:rFonts w:asciiTheme="majorHAnsi" w:hAnsiTheme="majorHAnsi" w:cstheme="majorBidi"/>
          <w:color w:val="auto"/>
          <w:sz w:val="20"/>
          <w:szCs w:val="20"/>
          <w:lang w:val="en-AU"/>
        </w:rPr>
      </w:pPr>
      <w:sdt>
        <w:sdtPr>
          <w:rPr>
            <w:rFonts w:asciiTheme="majorHAnsi" w:hAnsiTheme="majorHAnsi" w:cstheme="majorHAnsi"/>
            <w:b/>
            <w:color w:val="auto"/>
            <w:sz w:val="20"/>
            <w:szCs w:val="20"/>
            <w:lang w:val="en-AU"/>
          </w:rPr>
          <w:id w:val="-212059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2E1A57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2E1A57">
        <w:rPr>
          <w:rFonts w:asciiTheme="majorHAnsi" w:hAnsiTheme="majorHAnsi" w:cstheme="majorHAnsi"/>
          <w:b/>
          <w:color w:val="auto"/>
          <w:sz w:val="20"/>
          <w:szCs w:val="20"/>
          <w:lang w:val="en-AU"/>
        </w:rPr>
        <w:tab/>
      </w:r>
      <w:r w:rsidR="61D34BF4" w:rsidRPr="65B1CFAC">
        <w:rPr>
          <w:rFonts w:asciiTheme="majorHAnsi" w:hAnsiTheme="majorHAnsi" w:cstheme="majorBidi"/>
          <w:b/>
          <w:bCs/>
          <w:color w:val="auto"/>
          <w:sz w:val="20"/>
          <w:szCs w:val="20"/>
          <w:lang w:val="en-AU"/>
        </w:rPr>
        <w:t xml:space="preserve">  </w:t>
      </w:r>
      <w:r w:rsidR="006511B2"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Update major suppliers and contractors authorised contact details</w:t>
      </w:r>
    </w:p>
    <w:p w14:paraId="20C2C914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Phone/internet</w:t>
      </w:r>
    </w:p>
    <w:p w14:paraId="6BA8D170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Electricity</w:t>
      </w:r>
    </w:p>
    <w:p w14:paraId="4677B956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Online ordering accounts</w:t>
      </w:r>
    </w:p>
    <w:p w14:paraId="7A0DF79F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Security</w:t>
      </w:r>
    </w:p>
    <w:p w14:paraId="04E197BC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Insurers</w:t>
      </w:r>
    </w:p>
    <w:p w14:paraId="5D86BC45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Workcover</w:t>
      </w:r>
    </w:p>
    <w:p w14:paraId="14F18D05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Cleaners</w:t>
      </w:r>
    </w:p>
    <w:p w14:paraId="11BBA627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Document destruction collection</w:t>
      </w:r>
    </w:p>
    <w:p w14:paraId="66E1D585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Clinical waste collection</w:t>
      </w:r>
    </w:p>
    <w:p w14:paraId="00C947BB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Sanitary collection</w:t>
      </w:r>
    </w:p>
    <w:p w14:paraId="44D18070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Medical suppliers</w:t>
      </w:r>
    </w:p>
    <w:p w14:paraId="343928AC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 xml:space="preserve">Plumber and electrician </w:t>
      </w:r>
    </w:p>
    <w:p w14:paraId="0FDA2794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Builder</w:t>
      </w:r>
    </w:p>
    <w:p w14:paraId="3F2D0B1E" w14:textId="77777777" w:rsidR="006511B2" w:rsidRPr="002E1A57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Maintenance personnel</w:t>
      </w:r>
    </w:p>
    <w:p w14:paraId="44402643" w14:textId="0D5D3A8A" w:rsidR="004D2754" w:rsidRPr="006511B2" w:rsidRDefault="006511B2" w:rsidP="65B1CFAC">
      <w:pPr>
        <w:pStyle w:val="checklistindent"/>
        <w:numPr>
          <w:ilvl w:val="0"/>
          <w:numId w:val="14"/>
        </w:numPr>
        <w:rPr>
          <w:rFonts w:asciiTheme="majorHAnsi" w:hAnsiTheme="majorHAnsi" w:cstheme="majorBidi"/>
          <w:color w:val="000000"/>
          <w:sz w:val="20"/>
          <w:szCs w:val="20"/>
          <w:lang w:val="en-AU"/>
        </w:rPr>
      </w:pPr>
      <w:r w:rsidRPr="65B1CFAC">
        <w:rPr>
          <w:rFonts w:asciiTheme="majorHAnsi" w:hAnsiTheme="majorHAnsi" w:cstheme="majorBidi"/>
          <w:color w:val="auto"/>
          <w:sz w:val="20"/>
          <w:szCs w:val="20"/>
          <w:lang w:val="en-AU"/>
        </w:rPr>
        <w:t>Gardening personnel</w:t>
      </w:r>
    </w:p>
    <w:p w14:paraId="797971E1" w14:textId="0A957A9C" w:rsidR="65B1CFAC" w:rsidRDefault="65B1CFAC" w:rsidP="65B1CFAC">
      <w:pPr>
        <w:pStyle w:val="checklistindent"/>
        <w:ind w:left="420"/>
        <w:rPr>
          <w:rFonts w:asciiTheme="majorHAnsi" w:hAnsiTheme="majorHAnsi" w:cstheme="majorBidi"/>
          <w:color w:val="auto"/>
          <w:sz w:val="20"/>
          <w:szCs w:val="20"/>
          <w:lang w:val="en-AU"/>
        </w:rPr>
      </w:pPr>
    </w:p>
    <w:p w14:paraId="6C08B28D" w14:textId="6C19DC35" w:rsidR="004D2754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Policies and procedures</w:t>
      </w:r>
    </w:p>
    <w:p w14:paraId="24B3AA49" w14:textId="6068C556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45468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0C6008B8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Update your policy and procedure manual as the PM is most likely listed as the personal responsible for a lot of things in there! </w:t>
      </w:r>
    </w:p>
    <w:p w14:paraId="1B9869E5" w14:textId="566D0F50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3942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58B5780E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Checklists:</w:t>
      </w:r>
    </w:p>
    <w:p w14:paraId="41233295" w14:textId="77777777" w:rsidR="006511B2" w:rsidRPr="006511B2" w:rsidRDefault="006511B2" w:rsidP="65B1CFAC">
      <w:pPr>
        <w:pStyle w:val="checklistinden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Checklists for registrars</w:t>
      </w:r>
    </w:p>
    <w:p w14:paraId="7E586766" w14:textId="77777777" w:rsidR="006511B2" w:rsidRPr="006511B2" w:rsidRDefault="006511B2" w:rsidP="65B1CFAC">
      <w:pPr>
        <w:pStyle w:val="checklistinden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Checklists for locums</w:t>
      </w:r>
    </w:p>
    <w:p w14:paraId="2083BC20" w14:textId="77777777" w:rsidR="006511B2" w:rsidRPr="006511B2" w:rsidRDefault="006511B2" w:rsidP="65B1CFAC">
      <w:pPr>
        <w:pStyle w:val="checklistinden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Checklist for administration meetings</w:t>
      </w:r>
    </w:p>
    <w:p w14:paraId="78D4EC11" w14:textId="77777777" w:rsidR="006511B2" w:rsidRPr="006511B2" w:rsidRDefault="006511B2" w:rsidP="65B1CFAC">
      <w:pPr>
        <w:pStyle w:val="checklistinden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Checklist for clinical meetings</w:t>
      </w:r>
    </w:p>
    <w:p w14:paraId="1B713D37" w14:textId="77777777" w:rsidR="006511B2" w:rsidRPr="006511B2" w:rsidRDefault="006511B2" w:rsidP="65B1CFAC">
      <w:pPr>
        <w:pStyle w:val="checklistindent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Daily, weekly and monthly checklists (including manual Cat 4 data extract uploads if necessary)</w:t>
      </w:r>
    </w:p>
    <w:p w14:paraId="62463654" w14:textId="79E9572E" w:rsidR="006511B2" w:rsidRPr="006511B2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976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06D50C07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>Ordering</w:t>
      </w:r>
    </w:p>
    <w:p w14:paraId="3A9F1C11" w14:textId="77777777" w:rsidR="006511B2" w:rsidRPr="006511B2" w:rsidRDefault="006511B2" w:rsidP="65B1CFAC">
      <w:pPr>
        <w:pStyle w:val="checklistindent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Prescription paper</w:t>
      </w:r>
    </w:p>
    <w:p w14:paraId="05049311" w14:textId="77777777" w:rsidR="006511B2" w:rsidRPr="006511B2" w:rsidRDefault="006511B2" w:rsidP="65B1CFAC">
      <w:pPr>
        <w:pStyle w:val="checklistindent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Appointment cards and brochures</w:t>
      </w:r>
    </w:p>
    <w:p w14:paraId="1B8AB351" w14:textId="77777777" w:rsidR="006511B2" w:rsidRPr="006511B2" w:rsidRDefault="006511B2" w:rsidP="65B1CFAC">
      <w:pPr>
        <w:pStyle w:val="checklistindent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Medical products</w:t>
      </w:r>
    </w:p>
    <w:p w14:paraId="330DF07C" w14:textId="77777777" w:rsidR="006511B2" w:rsidRPr="006511B2" w:rsidRDefault="006511B2" w:rsidP="65B1CFAC">
      <w:pPr>
        <w:pStyle w:val="checklistindent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Stationery </w:t>
      </w:r>
    </w:p>
    <w:p w14:paraId="38CF9885" w14:textId="648C532D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5774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4811415C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Equipment</w:t>
      </w:r>
    </w:p>
    <w:p w14:paraId="0F1AE722" w14:textId="77777777" w:rsidR="006511B2" w:rsidRPr="006511B2" w:rsidRDefault="006511B2" w:rsidP="65B1CFAC">
      <w:pPr>
        <w:pStyle w:val="checklistinden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Maintenance schedule</w:t>
      </w:r>
    </w:p>
    <w:p w14:paraId="1621BB67" w14:textId="77777777" w:rsidR="006511B2" w:rsidRPr="006511B2" w:rsidRDefault="006511B2" w:rsidP="65B1CFAC">
      <w:pPr>
        <w:pStyle w:val="checklistindent"/>
        <w:numPr>
          <w:ilvl w:val="0"/>
          <w:numId w:val="17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Supplier contact information</w:t>
      </w:r>
    </w:p>
    <w:p w14:paraId="271F0CCD" w14:textId="77777777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20238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Staff education handover</w:t>
      </w:r>
    </w:p>
    <w:p w14:paraId="6D3AD8A8" w14:textId="77777777" w:rsidR="006511B2" w:rsidRPr="006511B2" w:rsidRDefault="006511B2" w:rsidP="65B1CFAC">
      <w:pPr>
        <w:pStyle w:val="checklistindent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Education schedules for each staff member (CPR, Infection Control, Manual Handling etc)</w:t>
      </w:r>
    </w:p>
    <w:p w14:paraId="05968A1D" w14:textId="77777777" w:rsidR="006511B2" w:rsidRPr="006511B2" w:rsidRDefault="006511B2" w:rsidP="65B1CFAC">
      <w:pPr>
        <w:pStyle w:val="checklistindent"/>
        <w:numPr>
          <w:ilvl w:val="0"/>
          <w:numId w:val="18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CPD points for all clinical staff</w:t>
      </w:r>
    </w:p>
    <w:p w14:paraId="7B3D2F5B" w14:textId="77777777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45871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Quality Improvement</w:t>
      </w:r>
    </w:p>
    <w:p w14:paraId="754EB86E" w14:textId="77777777" w:rsidR="006511B2" w:rsidRPr="006511B2" w:rsidRDefault="006511B2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PDSA cycles, Model for Improvements</w:t>
      </w:r>
    </w:p>
    <w:p w14:paraId="68065642" w14:textId="77777777" w:rsidR="006511B2" w:rsidRPr="006511B2" w:rsidRDefault="006511B2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Pencs login and contact details</w:t>
      </w:r>
    </w:p>
    <w:p w14:paraId="56281D62" w14:textId="77777777" w:rsidR="006511B2" w:rsidRPr="006511B2" w:rsidRDefault="00C121DB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  <w:lang w:val="en-AU"/>
        </w:rPr>
      </w:pPr>
      <w:hyperlink r:id="rId32">
        <w:r w:rsidR="006511B2"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Pencs QI recipes</w:t>
        </w:r>
      </w:hyperlink>
    </w:p>
    <w:p w14:paraId="5BFC18A9" w14:textId="77777777" w:rsidR="006511B2" w:rsidRPr="006511B2" w:rsidRDefault="00C121DB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548DD4" w:themeColor="text2" w:themeTint="99"/>
          <w:sz w:val="20"/>
          <w:szCs w:val="20"/>
          <w:lang w:val="en-AU"/>
        </w:rPr>
      </w:pPr>
      <w:hyperlink r:id="rId33">
        <w:r w:rsidR="006511B2" w:rsidRPr="65B1CFAC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lang w:val="en-AU"/>
          </w:rPr>
          <w:t>Benchmark reports</w:t>
        </w:r>
      </w:hyperlink>
    </w:p>
    <w:p w14:paraId="714ADFFC" w14:textId="77777777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7653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Staff registration and insurance</w:t>
      </w:r>
    </w:p>
    <w:p w14:paraId="607FC985" w14:textId="77777777" w:rsidR="006511B2" w:rsidRPr="006511B2" w:rsidRDefault="006511B2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AHPRA</w:t>
      </w:r>
    </w:p>
    <w:p w14:paraId="2162E0A4" w14:textId="77777777" w:rsidR="006511B2" w:rsidRPr="006511B2" w:rsidRDefault="006511B2" w:rsidP="65B1CFAC">
      <w:pPr>
        <w:pStyle w:val="checklistindent"/>
        <w:numPr>
          <w:ilvl w:val="0"/>
          <w:numId w:val="19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Indemnity insurance</w:t>
      </w:r>
    </w:p>
    <w:p w14:paraId="6950A793" w14:textId="77777777" w:rsidR="006511B2" w:rsidRPr="006511B2" w:rsidRDefault="00C121DB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46615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sz w:val="20"/>
          <w:szCs w:val="20"/>
          <w:lang w:val="en-AU"/>
        </w:rPr>
        <w:t>Managing staff performance</w:t>
      </w:r>
    </w:p>
    <w:p w14:paraId="5639B4DA" w14:textId="77777777" w:rsidR="006511B2" w:rsidRPr="006511B2" w:rsidRDefault="006511B2" w:rsidP="65B1CFAC">
      <w:pPr>
        <w:pStyle w:val="checklistinden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Appraisal procedures</w:t>
      </w:r>
    </w:p>
    <w:p w14:paraId="7EDBF219" w14:textId="77777777" w:rsidR="006511B2" w:rsidRPr="006511B2" w:rsidRDefault="006511B2" w:rsidP="65B1CFAC">
      <w:pPr>
        <w:pStyle w:val="checklistindent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Disciplinary process</w:t>
      </w:r>
    </w:p>
    <w:p w14:paraId="56E3A04B" w14:textId="77777777" w:rsidR="006511B2" w:rsidRPr="006511B2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0701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>Occupational Health and Safety</w:t>
      </w:r>
    </w:p>
    <w:p w14:paraId="758936C8" w14:textId="77777777" w:rsidR="006511B2" w:rsidRPr="006511B2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70717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>Risk Management</w:t>
      </w:r>
    </w:p>
    <w:p w14:paraId="2C07992F" w14:textId="77777777" w:rsidR="006511B2" w:rsidRPr="006511B2" w:rsidRDefault="00C121DB" w:rsidP="65B1CFAC">
      <w:pPr>
        <w:pStyle w:val="checklistindent"/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6762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>Staff immunisation</w:t>
      </w:r>
    </w:p>
    <w:p w14:paraId="3A8C63BC" w14:textId="77777777" w:rsidR="006511B2" w:rsidRPr="006511B2" w:rsidRDefault="00C121DB" w:rsidP="006511B2">
      <w:pPr>
        <w:pStyle w:val="checklistindent"/>
        <w:rPr>
          <w:rFonts w:ascii="Arial" w:hAnsi="Arial" w:cs="Arial"/>
          <w:bCs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20423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bCs/>
          <w:color w:val="auto"/>
          <w:sz w:val="20"/>
          <w:szCs w:val="20"/>
          <w:lang w:val="en-AU"/>
        </w:rPr>
        <w:t>Marketing</w:t>
      </w:r>
    </w:p>
    <w:p w14:paraId="1C040936" w14:textId="13193504" w:rsidR="004D2754" w:rsidRDefault="00C121DB" w:rsidP="006511B2">
      <w:pPr>
        <w:pStyle w:val="checklistindent"/>
        <w:rPr>
          <w:rFonts w:ascii="Arial" w:hAnsi="Arial" w:cs="Arial"/>
          <w:bCs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24106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 xml:space="preserve">  </w:t>
      </w:r>
      <w:hyperlink r:id="rId34" w:history="1">
        <w:r w:rsidR="006511B2" w:rsidRPr="006511B2">
          <w:rPr>
            <w:rStyle w:val="Hyperlink"/>
            <w:rFonts w:ascii="Arial" w:hAnsi="Arial" w:cs="Arial"/>
            <w:bCs/>
            <w:sz w:val="20"/>
            <w:szCs w:val="20"/>
            <w:lang w:val="en-AU"/>
          </w:rPr>
          <w:t>Health Event Calendar</w:t>
        </w:r>
      </w:hyperlink>
    </w:p>
    <w:p w14:paraId="209DE049" w14:textId="753F8F75" w:rsidR="006511B2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Clinical</w:t>
      </w:r>
    </w:p>
    <w:p w14:paraId="49E69205" w14:textId="61699FEF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18000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5CE0B5A8" w:rsidRPr="65B1CFAC">
        <w:rPr>
          <w:rFonts w:ascii="Arial" w:hAnsi="Arial" w:cs="Arial"/>
          <w:b/>
          <w:bCs/>
          <w:color w:val="396734" w:themeColor="accent1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Medication management</w:t>
      </w:r>
    </w:p>
    <w:p w14:paraId="2D7CB81D" w14:textId="77777777" w:rsidR="006511B2" w:rsidRPr="006511B2" w:rsidRDefault="006511B2" w:rsidP="65B1CFAC">
      <w:pPr>
        <w:pStyle w:val="checklistinden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Storage and disposal or S4 and S8 drugs</w:t>
      </w:r>
    </w:p>
    <w:p w14:paraId="24AFF266" w14:textId="77777777" w:rsidR="006511B2" w:rsidRPr="006511B2" w:rsidRDefault="006511B2" w:rsidP="65B1CFAC">
      <w:pPr>
        <w:pStyle w:val="checklistinden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Doctor’s bag contents and ordering</w:t>
      </w:r>
    </w:p>
    <w:p w14:paraId="0CF2FFEF" w14:textId="77777777" w:rsidR="006511B2" w:rsidRPr="006511B2" w:rsidRDefault="006511B2" w:rsidP="65B1CFAC">
      <w:pPr>
        <w:pStyle w:val="checklistindent"/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  <w:lang w:val="en-AU"/>
        </w:rPr>
      </w:pPr>
      <w:r w:rsidRPr="65B1CFAC">
        <w:rPr>
          <w:rFonts w:ascii="Arial" w:hAnsi="Arial" w:cs="Arial"/>
          <w:color w:val="auto"/>
          <w:sz w:val="20"/>
          <w:szCs w:val="20"/>
          <w:lang w:val="en-AU"/>
        </w:rPr>
        <w:t>Management of sample drugs</w:t>
      </w:r>
    </w:p>
    <w:p w14:paraId="6151353C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10327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hyperlink r:id="rId35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Vaccine Management</w:t>
        </w:r>
      </w:hyperlink>
    </w:p>
    <w:p w14:paraId="03742E98" w14:textId="0DE441FE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13697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hyperlink r:id="rId36">
        <w:r w:rsidR="006511B2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C</w:t>
        </w:r>
        <w:r w:rsidR="15D3CD97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en</w:t>
        </w:r>
        <w:r w:rsidR="74102738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r</w:t>
        </w:r>
        <w:r w:rsidR="15D3CD97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tal Qld Health</w:t>
        </w:r>
        <w:r w:rsidR="006511B2" w:rsidRPr="65B1CFAC">
          <w:rPr>
            <w:rStyle w:val="Hyperlink"/>
            <w:rFonts w:ascii="Arial" w:hAnsi="Arial" w:cs="Arial"/>
            <w:sz w:val="20"/>
            <w:szCs w:val="20"/>
            <w:lang w:val="en-AU"/>
          </w:rPr>
          <w:t>Pathways</w:t>
        </w:r>
      </w:hyperlink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 access        Username: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uscentralqld      Password: pwcentralqld</w:t>
      </w:r>
    </w:p>
    <w:p w14:paraId="4431027C" w14:textId="1CEDEFBC" w:rsidR="0E08AE91" w:rsidRDefault="0E08AE91" w:rsidP="65B1CFAC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r w:rsidRPr="65B1CFAC">
        <w:rPr>
          <w:rFonts w:ascii="Segoe UI Symbol" w:eastAsia="MS Gothic" w:hAnsi="Segoe UI Symbol" w:cs="Segoe UI Symbol"/>
          <w:color w:val="auto"/>
          <w:sz w:val="20"/>
          <w:szCs w:val="20"/>
          <w:lang w:val="en-AU"/>
        </w:rPr>
        <w:t xml:space="preserve">☐  </w:t>
      </w:r>
      <w:hyperlink r:id="rId37">
        <w:r w:rsidR="21EECE32" w:rsidRPr="65B1CFAC">
          <w:rPr>
            <w:rStyle w:val="Hyperlink"/>
            <w:rFonts w:ascii="Arial" w:eastAsia="Arial" w:hAnsi="Arial" w:cs="Arial"/>
            <w:color w:val="548DD4" w:themeColor="text2" w:themeTint="99"/>
            <w:sz w:val="20"/>
            <w:szCs w:val="20"/>
            <w:lang w:val="en-AU"/>
          </w:rPr>
          <w:t>Sunshine Coast HealthPathways</w:t>
        </w:r>
      </w:hyperlink>
      <w:r w:rsidR="300F2C87" w:rsidRPr="65B1CFAC">
        <w:rPr>
          <w:rFonts w:ascii="Arial" w:eastAsia="Arial" w:hAnsi="Arial" w:cs="Arial"/>
          <w:color w:val="548DD4" w:themeColor="text2" w:themeTint="99"/>
          <w:sz w:val="20"/>
          <w:szCs w:val="20"/>
          <w:lang w:val="en-AU"/>
        </w:rPr>
        <w:t xml:space="preserve"> </w:t>
      </w:r>
      <w:r w:rsidR="300F2C87" w:rsidRPr="65B1CFAC">
        <w:rPr>
          <w:rFonts w:ascii="Arial" w:eastAsia="Arial" w:hAnsi="Arial" w:cs="Arial"/>
          <w:color w:val="auto"/>
          <w:sz w:val="20"/>
          <w:szCs w:val="20"/>
          <w:lang w:val="en-AU"/>
        </w:rPr>
        <w:t>access</w:t>
      </w:r>
      <w:r w:rsidR="6FFCDBEC" w:rsidRPr="65B1CFAC">
        <w:rPr>
          <w:rFonts w:ascii="Arial" w:eastAsia="Arial" w:hAnsi="Arial" w:cs="Arial"/>
          <w:color w:val="auto"/>
          <w:sz w:val="20"/>
          <w:szCs w:val="20"/>
          <w:lang w:val="en-AU"/>
        </w:rPr>
        <w:t xml:space="preserve"> Username:</w:t>
      </w:r>
      <w:r w:rsidR="56FCADBE" w:rsidRPr="65B1CFAC">
        <w:rPr>
          <w:rFonts w:ascii="Arial" w:eastAsia="Arial" w:hAnsi="Arial" w:cs="Arial"/>
          <w:color w:val="auto"/>
          <w:sz w:val="20"/>
          <w:szCs w:val="20"/>
          <w:lang w:val="en-AU"/>
        </w:rPr>
        <w:t xml:space="preserve"> usersc               Password: pwsc</w:t>
      </w:r>
    </w:p>
    <w:p w14:paraId="717FBE0B" w14:textId="2CC23308" w:rsidR="0E08AE91" w:rsidRDefault="0E08AE91" w:rsidP="65B1CFAC">
      <w:pPr>
        <w:pStyle w:val="checklistindent"/>
        <w:rPr>
          <w:rFonts w:ascii="Arial" w:eastAsia="Arial" w:hAnsi="Arial" w:cs="Arial"/>
          <w:color w:val="auto"/>
          <w:sz w:val="20"/>
          <w:szCs w:val="20"/>
          <w:lang w:val="en-AU"/>
        </w:rPr>
      </w:pPr>
      <w:r w:rsidRPr="65B1CFAC">
        <w:rPr>
          <w:rFonts w:ascii="Segoe UI Symbol" w:eastAsia="MS Gothic" w:hAnsi="Segoe UI Symbol" w:cs="Segoe UI Symbol"/>
          <w:color w:val="auto"/>
          <w:sz w:val="20"/>
          <w:szCs w:val="20"/>
          <w:lang w:val="en-AU"/>
        </w:rPr>
        <w:t>☐</w:t>
      </w:r>
      <w:r w:rsidR="4A1A2710" w:rsidRPr="65B1CFAC">
        <w:rPr>
          <w:rFonts w:ascii="Segoe UI Symbol" w:eastAsia="MS Gothic" w:hAnsi="Segoe UI Symbol" w:cs="Segoe UI Symbol"/>
          <w:color w:val="auto"/>
          <w:sz w:val="20"/>
          <w:szCs w:val="20"/>
          <w:lang w:val="en-AU"/>
        </w:rPr>
        <w:t xml:space="preserve">  </w:t>
      </w:r>
      <w:hyperlink r:id="rId38">
        <w:r w:rsidR="4A1A2710" w:rsidRPr="65B1CFAC">
          <w:rPr>
            <w:rStyle w:val="Hyperlink"/>
            <w:rFonts w:ascii="Arial" w:eastAsia="Arial" w:hAnsi="Arial" w:cs="Arial"/>
            <w:color w:val="548DD4" w:themeColor="text2" w:themeTint="99"/>
            <w:sz w:val="20"/>
            <w:szCs w:val="20"/>
            <w:lang w:val="en-AU"/>
          </w:rPr>
          <w:t>Wide Bay HealthPathways</w:t>
        </w:r>
      </w:hyperlink>
      <w:r w:rsidR="17EA54AA" w:rsidRPr="65B1CFAC">
        <w:rPr>
          <w:rFonts w:ascii="Arial" w:eastAsia="Arial" w:hAnsi="Arial" w:cs="Arial"/>
          <w:color w:val="auto"/>
          <w:sz w:val="20"/>
          <w:szCs w:val="20"/>
          <w:lang w:val="en-AU"/>
        </w:rPr>
        <w:t xml:space="preserve"> access</w:t>
      </w:r>
      <w:r w:rsidR="425C328D" w:rsidRPr="65B1CFAC">
        <w:rPr>
          <w:rFonts w:ascii="Arial" w:eastAsia="Arial" w:hAnsi="Arial" w:cs="Arial"/>
          <w:color w:val="auto"/>
          <w:sz w:val="20"/>
          <w:szCs w:val="20"/>
          <w:lang w:val="en-AU"/>
        </w:rPr>
        <w:t xml:space="preserve">           Username: userwb              Password: pwwb</w:t>
      </w:r>
    </w:p>
    <w:p w14:paraId="1B2C30FF" w14:textId="46B1D9C2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7768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hyperlink r:id="rId39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The Viewer (Health Provider Portal)</w:t>
        </w:r>
      </w:hyperlink>
    </w:p>
    <w:p w14:paraId="09606DD2" w14:textId="47F647AA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77865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Local specialist referral pathways</w:t>
      </w:r>
    </w:p>
    <w:p w14:paraId="5361DA32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24565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Local referral pathways – allied health (excluding mental health)</w:t>
      </w:r>
    </w:p>
    <w:p w14:paraId="6BFC7FE3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3418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Local referral pathways – mental health care</w:t>
      </w:r>
    </w:p>
    <w:p w14:paraId="50C30B7E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84498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Telehealth referral pathways</w:t>
      </w:r>
    </w:p>
    <w:p w14:paraId="659CCD7E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83973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Authority scripts</w:t>
      </w:r>
    </w:p>
    <w:p w14:paraId="4B844A1E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62376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Chemist relations</w:t>
      </w:r>
    </w:p>
    <w:p w14:paraId="2D1C3798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48713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Residential aged care facility relations</w:t>
      </w:r>
    </w:p>
    <w:p w14:paraId="2E8D7BC4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13832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Radiology (e.g.</w:t>
      </w:r>
      <w:r w:rsidR="006511B2" w:rsidRPr="006511B2">
        <w:rPr>
          <w:rFonts w:ascii="Arial" w:hAnsi="Arial" w:cs="Arial"/>
          <w:sz w:val="20"/>
          <w:szCs w:val="20"/>
          <w:lang w:val="en-AU"/>
        </w:rPr>
        <w:t xml:space="preserve"> </w:t>
      </w:r>
      <w:hyperlink r:id="rId40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Queensland Diagnostic Imaging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, </w:t>
      </w:r>
      <w:hyperlink r:id="rId41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IMED Radiology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)</w:t>
      </w:r>
    </w:p>
    <w:p w14:paraId="04D1D4DD" w14:textId="7777777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6429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Pathology (e.g. </w:t>
      </w:r>
      <w:hyperlink r:id="rId42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QML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, </w:t>
      </w:r>
      <w:hyperlink r:id="rId43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Sullivan Nicolaides Pathology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) </w:t>
      </w:r>
    </w:p>
    <w:p w14:paraId="598657F5" w14:textId="24445CAD" w:rsidR="006511B2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Other</w:t>
      </w:r>
    </w:p>
    <w:p w14:paraId="0A4CF692" w14:textId="4DDC3867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b/>
            <w:color w:val="396734" w:themeColor="accent1"/>
            <w:sz w:val="20"/>
            <w:szCs w:val="20"/>
            <w:lang w:val="en-AU"/>
          </w:rPr>
          <w:id w:val="-112947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b/>
              <w:color w:val="396734" w:themeColor="accent1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b/>
          <w:color w:val="396734" w:themeColor="accent1"/>
          <w:sz w:val="20"/>
          <w:szCs w:val="20"/>
          <w:lang w:val="en-AU"/>
        </w:rPr>
        <w:tab/>
      </w:r>
      <w:r w:rsidR="5B78389D"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</w:t>
      </w:r>
      <w:r w:rsidR="006511B2" w:rsidRPr="65B1CFAC">
        <w:rPr>
          <w:rStyle w:val="Hyperlink"/>
          <w:rFonts w:ascii="Arial" w:hAnsi="Arial" w:cs="Arial"/>
          <w:sz w:val="20"/>
          <w:szCs w:val="20"/>
          <w:lang w:val="en-AU"/>
        </w:rPr>
        <w:t>Local PHN</w:t>
      </w:r>
      <w:r w:rsidR="006511B2" w:rsidRPr="65B1CFAC">
        <w:rPr>
          <w:rFonts w:ascii="Arial" w:hAnsi="Arial" w:cs="Arial"/>
          <w:color w:val="auto"/>
          <w:sz w:val="20"/>
          <w:szCs w:val="20"/>
          <w:lang w:val="en-AU"/>
        </w:rPr>
        <w:t xml:space="preserve"> and HHS liaison officers – update contact details</w:t>
      </w:r>
    </w:p>
    <w:p w14:paraId="459BE960" w14:textId="0D60E7A3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10365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7A929B73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Accreditation body – update contact details</w:t>
      </w:r>
    </w:p>
    <w:p w14:paraId="0954D368" w14:textId="35144672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18520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7A929B73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Universities (for medical students and registrars) – update contact details</w:t>
      </w:r>
    </w:p>
    <w:p w14:paraId="163EF3DB" w14:textId="795F8911" w:rsidR="006511B2" w:rsidRPr="006511B2" w:rsidRDefault="00C121DB" w:rsidP="006511B2">
      <w:pPr>
        <w:pStyle w:val="checklistindent"/>
        <w:rPr>
          <w:rFonts w:ascii="Arial" w:hAnsi="Arial" w:cs="Arial"/>
          <w:color w:val="auto"/>
          <w:sz w:val="20"/>
          <w:szCs w:val="20"/>
          <w:lang w:val="en-AU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en-AU"/>
          </w:rPr>
          <w:id w:val="-592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1B2" w:rsidRPr="006511B2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en-AU"/>
            </w:rPr>
            <w:t>☐</w:t>
          </w:r>
        </w:sdtContent>
      </w:sdt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ab/>
      </w:r>
      <w:r w:rsidR="7A96312F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  </w:t>
      </w:r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Memberships – update contact details e.g. </w:t>
      </w:r>
      <w:hyperlink r:id="rId44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AMAQ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, </w:t>
      </w:r>
      <w:hyperlink r:id="rId45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AAPM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 xml:space="preserve">, </w:t>
      </w:r>
      <w:hyperlink r:id="rId46" w:history="1">
        <w:r w:rsidR="006511B2" w:rsidRPr="006511B2">
          <w:rPr>
            <w:rStyle w:val="Hyperlink"/>
            <w:rFonts w:ascii="Arial" w:hAnsi="Arial" w:cs="Arial"/>
            <w:sz w:val="20"/>
            <w:szCs w:val="20"/>
            <w:lang w:val="en-AU"/>
          </w:rPr>
          <w:t>APNA</w:t>
        </w:r>
      </w:hyperlink>
      <w:r w:rsidR="006511B2" w:rsidRPr="006511B2">
        <w:rPr>
          <w:rFonts w:ascii="Arial" w:hAnsi="Arial" w:cs="Arial"/>
          <w:color w:val="auto"/>
          <w:sz w:val="20"/>
          <w:szCs w:val="20"/>
          <w:lang w:val="en-AU"/>
        </w:rPr>
        <w:t>, etc</w:t>
      </w:r>
    </w:p>
    <w:p w14:paraId="519A9527" w14:textId="0D8DFD5D" w:rsidR="006511B2" w:rsidRPr="004D2754" w:rsidRDefault="006511B2" w:rsidP="65B1CFAC">
      <w:pPr>
        <w:pStyle w:val="Heading1"/>
        <w:rPr>
          <w:rFonts w:ascii="Arial" w:hAnsi="Arial" w:cs="Arial"/>
        </w:rPr>
      </w:pPr>
      <w:r w:rsidRPr="65B1CFAC">
        <w:rPr>
          <w:rFonts w:ascii="Arial" w:hAnsi="Arial" w:cs="Arial"/>
        </w:rPr>
        <w:t>Notes</w:t>
      </w:r>
    </w:p>
    <w:p w14:paraId="22D8FC69" w14:textId="1EBD62B2" w:rsidR="006511B2" w:rsidRPr="0047465A" w:rsidRDefault="006511B2" w:rsidP="0047465A">
      <w:pPr>
        <w:pStyle w:val="checklistindent"/>
        <w:spacing w:line="360" w:lineRule="auto"/>
        <w:ind w:left="0" w:firstLine="0"/>
        <w:rPr>
          <w:rFonts w:asciiTheme="majorHAnsi" w:hAnsiTheme="majorHAnsi" w:cstheme="majorHAnsi"/>
          <w:bCs/>
          <w:color w:val="auto"/>
          <w:lang w:val="en-AU"/>
        </w:rPr>
      </w:pPr>
      <w:r w:rsidRPr="0047465A">
        <w:rPr>
          <w:rFonts w:asciiTheme="majorHAnsi" w:eastAsia="MS Gothic" w:hAnsiTheme="majorHAnsi" w:cstheme="majorHAnsi"/>
          <w:bCs/>
          <w:color w:val="auto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65A" w:rsidRPr="0047465A">
        <w:rPr>
          <w:rFonts w:asciiTheme="majorHAnsi" w:eastAsia="MS Gothic" w:hAnsiTheme="majorHAnsi" w:cstheme="majorHAnsi"/>
          <w:bCs/>
          <w:color w:val="auto"/>
          <w:lang w:val="en-AU"/>
        </w:rPr>
        <w:t>________________________________________________</w:t>
      </w:r>
    </w:p>
    <w:p w14:paraId="35B8622A" w14:textId="77777777" w:rsidR="006511B2" w:rsidRPr="006511B2" w:rsidRDefault="006511B2" w:rsidP="006511B2">
      <w:pPr>
        <w:pStyle w:val="checklistindent"/>
        <w:ind w:left="0" w:firstLine="0"/>
        <w:rPr>
          <w:rFonts w:ascii="Arial" w:hAnsi="Arial" w:cs="Arial"/>
          <w:bCs/>
          <w:color w:val="auto"/>
          <w:sz w:val="20"/>
          <w:szCs w:val="20"/>
          <w:lang w:val="en-AU"/>
        </w:rPr>
      </w:pPr>
    </w:p>
    <w:sectPr w:rsidR="006511B2" w:rsidRPr="006511B2" w:rsidSect="004D3574"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7C097" w14:textId="77777777" w:rsidR="00C41221" w:rsidRDefault="00C41221" w:rsidP="00633A22">
      <w:r>
        <w:separator/>
      </w:r>
    </w:p>
  </w:endnote>
  <w:endnote w:type="continuationSeparator" w:id="0">
    <w:p w14:paraId="5FB9FD15" w14:textId="77777777" w:rsidR="00C41221" w:rsidRDefault="00C41221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659C" w14:textId="77777777" w:rsidR="00C41221" w:rsidRDefault="00C41221" w:rsidP="00633A22">
      <w:r>
        <w:separator/>
      </w:r>
    </w:p>
  </w:footnote>
  <w:footnote w:type="continuationSeparator" w:id="0">
    <w:p w14:paraId="0CCF9A49" w14:textId="77777777" w:rsidR="00C41221" w:rsidRDefault="00C41221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hybridMultilevel"/>
    <w:tmpl w:val="46047B24"/>
    <w:lvl w:ilvl="0" w:tplc="771CCA2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1AEA458">
      <w:numFmt w:val="decimal"/>
      <w:lvlText w:val=""/>
      <w:lvlJc w:val="left"/>
    </w:lvl>
    <w:lvl w:ilvl="2" w:tplc="4C14F15A">
      <w:numFmt w:val="decimal"/>
      <w:lvlText w:val=""/>
      <w:lvlJc w:val="left"/>
    </w:lvl>
    <w:lvl w:ilvl="3" w:tplc="BC1AEB3C">
      <w:numFmt w:val="decimal"/>
      <w:lvlText w:val=""/>
      <w:lvlJc w:val="left"/>
    </w:lvl>
    <w:lvl w:ilvl="4" w:tplc="0CD21D0A">
      <w:numFmt w:val="decimal"/>
      <w:lvlText w:val=""/>
      <w:lvlJc w:val="left"/>
    </w:lvl>
    <w:lvl w:ilvl="5" w:tplc="73504548">
      <w:numFmt w:val="decimal"/>
      <w:lvlText w:val=""/>
      <w:lvlJc w:val="left"/>
    </w:lvl>
    <w:lvl w:ilvl="6" w:tplc="659C6FB0">
      <w:numFmt w:val="decimal"/>
      <w:lvlText w:val=""/>
      <w:lvlJc w:val="left"/>
    </w:lvl>
    <w:lvl w:ilvl="7" w:tplc="372C0240">
      <w:numFmt w:val="decimal"/>
      <w:lvlText w:val=""/>
      <w:lvlJc w:val="left"/>
    </w:lvl>
    <w:lvl w:ilvl="8" w:tplc="9C469BB4">
      <w:numFmt w:val="decimal"/>
      <w:lvlText w:val=""/>
      <w:lvlJc w:val="left"/>
    </w:lvl>
  </w:abstractNum>
  <w:abstractNum w:abstractNumId="2" w15:restartNumberingAfterBreak="0">
    <w:nsid w:val="0B206A36"/>
    <w:multiLevelType w:val="hybridMultilevel"/>
    <w:tmpl w:val="BBC87442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2EE"/>
    <w:multiLevelType w:val="hybridMultilevel"/>
    <w:tmpl w:val="E7067FD8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3E2D"/>
    <w:multiLevelType w:val="hybridMultilevel"/>
    <w:tmpl w:val="E7D2EDFA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5487"/>
    <w:multiLevelType w:val="hybridMultilevel"/>
    <w:tmpl w:val="171A90B2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2EC"/>
    <w:multiLevelType w:val="hybridMultilevel"/>
    <w:tmpl w:val="4C326C00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8BE"/>
    <w:multiLevelType w:val="hybridMultilevel"/>
    <w:tmpl w:val="6F4AF9D6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10D2D"/>
    <w:multiLevelType w:val="hybridMultilevel"/>
    <w:tmpl w:val="52A0529C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16AC"/>
    <w:multiLevelType w:val="hybridMultilevel"/>
    <w:tmpl w:val="035893DC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3139E"/>
    <w:multiLevelType w:val="hybridMultilevel"/>
    <w:tmpl w:val="8F4CBFFC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35A2"/>
    <w:multiLevelType w:val="hybridMultilevel"/>
    <w:tmpl w:val="7A9AC3BA"/>
    <w:lvl w:ilvl="0" w:tplc="C3E0D9DC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9"/>
  </w:num>
  <w:num w:numId="7">
    <w:abstractNumId w:val="18"/>
  </w:num>
  <w:num w:numId="8">
    <w:abstractNumId w:val="4"/>
  </w:num>
  <w:num w:numId="9">
    <w:abstractNumId w:val="16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19"/>
  </w:num>
  <w:num w:numId="17">
    <w:abstractNumId w:val="10"/>
  </w:num>
  <w:num w:numId="18">
    <w:abstractNumId w:val="2"/>
  </w:num>
  <w:num w:numId="19">
    <w:abstractNumId w:val="2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54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7465A"/>
    <w:rsid w:val="004A58D2"/>
    <w:rsid w:val="004B07B5"/>
    <w:rsid w:val="004B6355"/>
    <w:rsid w:val="004D2754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511B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21DB"/>
    <w:rsid w:val="00C13135"/>
    <w:rsid w:val="00C21D21"/>
    <w:rsid w:val="00C3308F"/>
    <w:rsid w:val="00C41221"/>
    <w:rsid w:val="00C602B1"/>
    <w:rsid w:val="00C84956"/>
    <w:rsid w:val="00CC32FA"/>
    <w:rsid w:val="00CE1CDE"/>
    <w:rsid w:val="00D70972"/>
    <w:rsid w:val="00D93E61"/>
    <w:rsid w:val="00DA059F"/>
    <w:rsid w:val="00DF51A5"/>
    <w:rsid w:val="00E2C6D0"/>
    <w:rsid w:val="00EA0C67"/>
    <w:rsid w:val="00F458C9"/>
    <w:rsid w:val="01AA12E3"/>
    <w:rsid w:val="0558BC78"/>
    <w:rsid w:val="06D50C07"/>
    <w:rsid w:val="07E7E421"/>
    <w:rsid w:val="08C6CE5A"/>
    <w:rsid w:val="090EEEED"/>
    <w:rsid w:val="0A560EF9"/>
    <w:rsid w:val="0C6008B8"/>
    <w:rsid w:val="0E08AE91"/>
    <w:rsid w:val="0E7F4BD1"/>
    <w:rsid w:val="0E88F417"/>
    <w:rsid w:val="0FC9B591"/>
    <w:rsid w:val="139B8F04"/>
    <w:rsid w:val="1560D1CE"/>
    <w:rsid w:val="15D3CD97"/>
    <w:rsid w:val="161B29E2"/>
    <w:rsid w:val="1625F76F"/>
    <w:rsid w:val="17EA54AA"/>
    <w:rsid w:val="186E33FE"/>
    <w:rsid w:val="18FEB015"/>
    <w:rsid w:val="1A6E6D82"/>
    <w:rsid w:val="1BF5F392"/>
    <w:rsid w:val="1F1E051E"/>
    <w:rsid w:val="21EECE32"/>
    <w:rsid w:val="229F0729"/>
    <w:rsid w:val="263C94E5"/>
    <w:rsid w:val="27F0F0FF"/>
    <w:rsid w:val="297790CC"/>
    <w:rsid w:val="2982ED7B"/>
    <w:rsid w:val="298BD9FC"/>
    <w:rsid w:val="29A7C68F"/>
    <w:rsid w:val="300F2C87"/>
    <w:rsid w:val="3198A110"/>
    <w:rsid w:val="32045623"/>
    <w:rsid w:val="33E08A70"/>
    <w:rsid w:val="347F98D8"/>
    <w:rsid w:val="39023321"/>
    <w:rsid w:val="395A3226"/>
    <w:rsid w:val="39C79413"/>
    <w:rsid w:val="3FF7D5B3"/>
    <w:rsid w:val="425C328D"/>
    <w:rsid w:val="456097E4"/>
    <w:rsid w:val="46AC3E3E"/>
    <w:rsid w:val="4811415C"/>
    <w:rsid w:val="49277FD9"/>
    <w:rsid w:val="498DFFCD"/>
    <w:rsid w:val="4A1A2710"/>
    <w:rsid w:val="54A080DF"/>
    <w:rsid w:val="556634D5"/>
    <w:rsid w:val="56FCADBE"/>
    <w:rsid w:val="58B5780E"/>
    <w:rsid w:val="5B78389D"/>
    <w:rsid w:val="5CE0B5A8"/>
    <w:rsid w:val="5D5079F3"/>
    <w:rsid w:val="609580D4"/>
    <w:rsid w:val="618488E9"/>
    <w:rsid w:val="61D34BF4"/>
    <w:rsid w:val="624EA0E3"/>
    <w:rsid w:val="643B668E"/>
    <w:rsid w:val="6569CD60"/>
    <w:rsid w:val="65B1CFAC"/>
    <w:rsid w:val="67371D91"/>
    <w:rsid w:val="6796FBCF"/>
    <w:rsid w:val="6A40BB06"/>
    <w:rsid w:val="6DD2393A"/>
    <w:rsid w:val="6E0620AD"/>
    <w:rsid w:val="6EC183C7"/>
    <w:rsid w:val="6FFCDBEC"/>
    <w:rsid w:val="72BB7145"/>
    <w:rsid w:val="7354DB08"/>
    <w:rsid w:val="74102738"/>
    <w:rsid w:val="7757271F"/>
    <w:rsid w:val="7A929B73"/>
    <w:rsid w:val="7A96312F"/>
    <w:rsid w:val="7F358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A9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customStyle="1" w:styleId="checklistindent">
    <w:name w:val="checklist indent"/>
    <w:basedOn w:val="Normal"/>
    <w:qFormat/>
    <w:rsid w:val="004D2754"/>
    <w:pPr>
      <w:spacing w:before="10" w:after="8"/>
      <w:ind w:left="357" w:hanging="357"/>
    </w:pPr>
    <w:rPr>
      <w:color w:val="2A343E" w:themeColor="text1" w:themeShade="BF"/>
    </w:rPr>
  </w:style>
  <w:style w:type="character" w:styleId="Hyperlink">
    <w:name w:val="Hyperlink"/>
    <w:basedOn w:val="DefaultParagraphFont"/>
    <w:rsid w:val="004D2754"/>
    <w:rPr>
      <w:color w:val="5182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rvicesaustralia.gov.au/organisations/health-professionals/services/medicare/workforce-incentive-program-wip-practice-stream" TargetMode="External"/><Relationship Id="rId18" Type="http://schemas.openxmlformats.org/officeDocument/2006/relationships/hyperlink" Target="https://proda.humanservices.gov.au/prodalogin/pages/public/login.jsf?TAM_OP=login&amp;ERROR_CODE=0x00000000&amp;URL=%2F&amp;OLDSESSION=" TargetMode="External"/><Relationship Id="rId26" Type="http://schemas.openxmlformats.org/officeDocument/2006/relationships/hyperlink" Target="https://www.medicalobjects.com/" TargetMode="External"/><Relationship Id="rId39" Type="http://schemas.openxmlformats.org/officeDocument/2006/relationships/hyperlink" Target="https://hpp.health.qld.gov.au/" TargetMode="External"/><Relationship Id="rId21" Type="http://schemas.openxmlformats.org/officeDocument/2006/relationships/hyperlink" Target="http://www.healthlink.net/support.htm" TargetMode="External"/><Relationship Id="rId34" Type="http://schemas.openxmlformats.org/officeDocument/2006/relationships/hyperlink" Target="https://www.health.qld.gov.au/news-events/events/event-calendar" TargetMode="External"/><Relationship Id="rId42" Type="http://schemas.openxmlformats.org/officeDocument/2006/relationships/hyperlink" Target="http://www.qml.com.au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r.gov.au/" TargetMode="External"/><Relationship Id="rId29" Type="http://schemas.openxmlformats.org/officeDocument/2006/relationships/hyperlink" Target="https://www.healthdirect.gov.au/australian-health-servic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bpsoftware.net/" TargetMode="External"/><Relationship Id="rId32" Type="http://schemas.openxmlformats.org/officeDocument/2006/relationships/hyperlink" Target="https://help.pencs.com.au/display/cr/cat+recipes" TargetMode="External"/><Relationship Id="rId37" Type="http://schemas.openxmlformats.org/officeDocument/2006/relationships/hyperlink" Target="https://sunshinecoast.communityhealthpathways.org/LoginFiles/Logon.aspx?ReturnUrl=%2f" TargetMode="External"/><Relationship Id="rId40" Type="http://schemas.openxmlformats.org/officeDocument/2006/relationships/hyperlink" Target="https://www.qdi.com.au/" TargetMode="External"/><Relationship Id="rId45" Type="http://schemas.openxmlformats.org/officeDocument/2006/relationships/hyperlink" Target="https://www.aapm.org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ic.gov.au/" TargetMode="External"/><Relationship Id="rId23" Type="http://schemas.openxmlformats.org/officeDocument/2006/relationships/hyperlink" Target="https://www.medicaldirector.com/support" TargetMode="External"/><Relationship Id="rId28" Type="http://schemas.openxmlformats.org/officeDocument/2006/relationships/hyperlink" Target="https://www.myob.com/au" TargetMode="External"/><Relationship Id="rId36" Type="http://schemas.openxmlformats.org/officeDocument/2006/relationships/hyperlink" Target="http://cq.healthpathwayscommunity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racgp.org.au/running-a-practice/technology/clinical-technology/telehealth" TargetMode="External"/><Relationship Id="rId31" Type="http://schemas.openxmlformats.org/officeDocument/2006/relationships/hyperlink" Target="https://www.practicehub.com.au/" TargetMode="External"/><Relationship Id="rId44" Type="http://schemas.openxmlformats.org/officeDocument/2006/relationships/hyperlink" Target="https://qld.ama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rvicesaustralia.gov.au/organisations/health-professionals/services/medicare/workforce-incentive-program-wip-practice-stream" TargetMode="External"/><Relationship Id="rId22" Type="http://schemas.openxmlformats.org/officeDocument/2006/relationships/hyperlink" Target="https://www.telstrahealth.com/argus" TargetMode="External"/><Relationship Id="rId27" Type="http://schemas.openxmlformats.org/officeDocument/2006/relationships/hyperlink" Target="https://www.xero.com/au/" TargetMode="External"/><Relationship Id="rId30" Type="http://schemas.openxmlformats.org/officeDocument/2006/relationships/hyperlink" Target="https://qfinder2.health.qld.gov.au/" TargetMode="External"/><Relationship Id="rId35" Type="http://schemas.openxmlformats.org/officeDocument/2006/relationships/hyperlink" Target="https://www.health.gov.au/resources/publications/national-vaccine-storage-guidelines-strive-for-5" TargetMode="External"/><Relationship Id="rId43" Type="http://schemas.openxmlformats.org/officeDocument/2006/relationships/hyperlink" Target="https://www.snp.com.au/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hyperlink" Target="https://www.business.gov.au/registrations/register-for-an-australian-business-number-abn" TargetMode="External"/><Relationship Id="rId25" Type="http://schemas.openxmlformats.org/officeDocument/2006/relationships/hyperlink" Target="https://www.zedmed.com.au/support-and-training" TargetMode="External"/><Relationship Id="rId33" Type="http://schemas.openxmlformats.org/officeDocument/2006/relationships/hyperlink" Target="https://www.ourphn.org.au/benchmarking/" TargetMode="External"/><Relationship Id="rId38" Type="http://schemas.openxmlformats.org/officeDocument/2006/relationships/hyperlink" Target="https://widebay.communityhealthpathways.org/LoginFiles/Logon.aspx?ReturnUrl=%2f" TargetMode="External"/><Relationship Id="rId46" Type="http://schemas.openxmlformats.org/officeDocument/2006/relationships/hyperlink" Target="https://www.apna.asn.au/" TargetMode="External"/><Relationship Id="rId20" Type="http://schemas.openxmlformats.org/officeDocument/2006/relationships/hyperlink" Target="https://www.medicalobjects.com/" TargetMode="External"/><Relationship Id="rId41" Type="http://schemas.openxmlformats.org/officeDocument/2006/relationships/hyperlink" Target="https://i-med.com.au/h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warshuis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B9B3133640B45A5B6B0210E4AA691" ma:contentTypeVersion="6" ma:contentTypeDescription="Create a new document." ma:contentTypeScope="" ma:versionID="27114e0f769f4d3f4d6f0558ad63f1dc">
  <xsd:schema xmlns:xsd="http://www.w3.org/2001/XMLSchema" xmlns:xs="http://www.w3.org/2001/XMLSchema" xmlns:p="http://schemas.microsoft.com/office/2006/metadata/properties" xmlns:ns2="432cc768-65b2-4550-99ba-8a184a6d9db6" xmlns:ns3="fa1a7a30-3b53-4772-b6b1-2ddd2dc3e952" targetNamespace="http://schemas.microsoft.com/office/2006/metadata/properties" ma:root="true" ma:fieldsID="8bb2c9d24b4ee27af6decaf22069acd5" ns2:_="" ns3:_="">
    <xsd:import namespace="432cc768-65b2-4550-99ba-8a184a6d9db6"/>
    <xsd:import namespace="fa1a7a30-3b53-4772-b6b1-2ddd2dc3e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c768-65b2-4550-99ba-8a184a6d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7a30-3b53-4772-b6b1-2ddd2dc3e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0624F-075A-4A54-9ECF-FADA0F90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cc768-65b2-4550-99ba-8a184a6d9db6"/>
    <ds:schemaRef ds:uri="fa1a7a30-3b53-4772-b6b1-2ddd2dc3e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10D1C-04B8-430A-A911-7CD09987557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432cc768-65b2-4550-99ba-8a184a6d9db6"/>
    <ds:schemaRef ds:uri="http://purl.org/dc/elements/1.1/"/>
    <ds:schemaRef ds:uri="http://purl.org/dc/dcmitype/"/>
    <ds:schemaRef ds:uri="http://schemas.microsoft.com/office/infopath/2007/PartnerControls"/>
    <ds:schemaRef ds:uri="fa1a7a30-3b53-4772-b6b1-2ddd2dc3e9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checklist.dotx</Template>
  <TotalTime>0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2020-08-07T00:33:00Z</dcterms:created>
  <dcterms:modified xsi:type="dcterms:W3CDTF">2020-09-13T22:20:00Z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0x01010072EB9B3133640B45A5B6B0210E4AA691</vt:lpwstr>
  </property>
</Properties>
</file>